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Wiley Online</w:t>
      </w:r>
      <w:r>
        <w:rPr>
          <w:b/>
          <w:bCs/>
          <w:sz w:val="28"/>
          <w:szCs w:val="28"/>
        </w:rPr>
        <w:t xml:space="preserve"> Library</w:t>
      </w:r>
      <w:r>
        <w:rPr>
          <w:rFonts w:hint="eastAsia"/>
          <w:b/>
          <w:bCs/>
          <w:sz w:val="28"/>
          <w:szCs w:val="28"/>
        </w:rPr>
        <w:t>机构账号登陆使用说明</w:t>
      </w:r>
    </w:p>
    <w:p>
      <w:pPr>
        <w:ind w:left="141" w:leftChars="67" w:firstLine="297" w:firstLineChars="135"/>
        <w:rPr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登陆网址</w:t>
      </w:r>
      <w:r>
        <w:rPr>
          <w:rFonts w:hint="eastAsia"/>
          <w:sz w:val="22"/>
          <w:szCs w:val="24"/>
        </w:rPr>
        <w:t>：</w:t>
      </w:r>
      <w:bookmarkStart w:id="0" w:name="_Hlk33005550"/>
      <w:r>
        <w:fldChar w:fldCharType="begin"/>
      </w:r>
      <w:r>
        <w:instrText xml:space="preserve"> HYPERLINK "https://onlinelibrary.wiley.com/" </w:instrText>
      </w:r>
      <w:r>
        <w:fldChar w:fldCharType="separate"/>
      </w:r>
      <w:r>
        <w:rPr>
          <w:rStyle w:val="4"/>
          <w:sz w:val="22"/>
          <w:szCs w:val="24"/>
        </w:rPr>
        <w:t>https://onlinelibrary.wiley.com/</w:t>
      </w:r>
      <w:r>
        <w:rPr>
          <w:rStyle w:val="4"/>
          <w:sz w:val="22"/>
          <w:szCs w:val="24"/>
        </w:rPr>
        <w:fldChar w:fldCharType="end"/>
      </w:r>
    </w:p>
    <w:bookmarkEnd w:id="0"/>
    <w:p>
      <w:pPr>
        <w:ind w:left="141" w:leftChars="67" w:firstLine="297" w:firstLineChars="135"/>
        <w:rPr>
          <w:rFonts w:ascii="Arial" w:hAnsi="Arial" w:cs="Arial"/>
          <w:color w:val="080707"/>
          <w:sz w:val="22"/>
          <w:shd w:val="clear" w:color="auto" w:fill="FFFFFF"/>
        </w:rPr>
      </w:pPr>
      <w:r>
        <w:rPr>
          <w:rFonts w:hint="eastAsia"/>
          <w:b/>
          <w:bCs/>
          <w:sz w:val="22"/>
          <w:szCs w:val="24"/>
        </w:rPr>
        <w:t>机构账号（Customer</w:t>
      </w:r>
      <w:r>
        <w:rPr>
          <w:b/>
          <w:bCs/>
          <w:sz w:val="22"/>
          <w:szCs w:val="24"/>
        </w:rPr>
        <w:t xml:space="preserve"> </w:t>
      </w:r>
      <w:r>
        <w:rPr>
          <w:rFonts w:hint="eastAsia"/>
          <w:b/>
          <w:bCs/>
          <w:sz w:val="22"/>
          <w:szCs w:val="24"/>
        </w:rPr>
        <w:t>ID）</w:t>
      </w:r>
      <w:r>
        <w:rPr>
          <w:rFonts w:hint="eastAsia"/>
          <w:sz w:val="22"/>
          <w:szCs w:val="24"/>
        </w:rPr>
        <w:t xml:space="preserve">：CQJTUNIV123 </w:t>
      </w:r>
    </w:p>
    <w:p>
      <w:pPr>
        <w:ind w:left="141" w:leftChars="67" w:firstLine="297" w:firstLineChars="135"/>
        <w:rPr>
          <w:sz w:val="22"/>
          <w:szCs w:val="24"/>
        </w:rPr>
      </w:pPr>
      <w:r>
        <w:rPr>
          <w:rFonts w:hint="eastAsia" w:ascii="Arial" w:hAnsi="Arial" w:cs="Arial"/>
          <w:b/>
          <w:bCs/>
          <w:color w:val="080707"/>
          <w:sz w:val="22"/>
          <w:shd w:val="clear" w:color="auto" w:fill="FFFFFF"/>
        </w:rPr>
        <w:t>机构密码（Pass</w:t>
      </w:r>
      <w:r>
        <w:rPr>
          <w:rFonts w:ascii="Arial" w:hAnsi="Arial" w:cs="Arial"/>
          <w:b/>
          <w:bCs/>
          <w:color w:val="080707"/>
          <w:sz w:val="22"/>
          <w:shd w:val="clear" w:color="auto" w:fill="FFFFFF"/>
        </w:rPr>
        <w:t>word</w:t>
      </w:r>
      <w:r>
        <w:rPr>
          <w:rFonts w:hint="eastAsia" w:ascii="Arial" w:hAnsi="Arial" w:cs="Arial"/>
          <w:b/>
          <w:bCs/>
          <w:color w:val="080707"/>
          <w:sz w:val="22"/>
          <w:shd w:val="clear" w:color="auto" w:fill="FFFFFF"/>
        </w:rPr>
        <w:t>）</w:t>
      </w:r>
      <w:r>
        <w:rPr>
          <w:rFonts w:hint="eastAsia" w:ascii="Arial" w:hAnsi="Arial" w:cs="Arial"/>
          <w:color w:val="080707"/>
          <w:sz w:val="22"/>
          <w:shd w:val="clear" w:color="auto" w:fill="FFFFFF"/>
        </w:rPr>
        <w:t>：CQJTUNIV321</w:t>
      </w:r>
      <w:bookmarkStart w:id="1" w:name="_GoBack"/>
      <w:bookmarkEnd w:id="1"/>
    </w:p>
    <w:p>
      <w:pPr>
        <w:ind w:left="141" w:leftChars="67" w:firstLine="284" w:firstLineChars="135"/>
      </w:pPr>
      <w:r>
        <w:rPr>
          <w:rFonts w:hint="eastAsia"/>
          <w:b/>
          <w:bCs/>
        </w:rPr>
        <w:t>有效期限</w:t>
      </w:r>
      <w:r>
        <w:rPr>
          <w:rFonts w:hint="eastAsia"/>
        </w:rPr>
        <w:t>：截止2</w:t>
      </w:r>
      <w:r>
        <w:t>020</w:t>
      </w:r>
      <w:r>
        <w:rPr>
          <w:rFonts w:hint="eastAsia"/>
        </w:rPr>
        <w:t>年</w:t>
      </w:r>
      <w:r>
        <w:t>3</w:t>
      </w:r>
      <w:r>
        <w:rPr>
          <w:rFonts w:hint="eastAsia"/>
        </w:rPr>
        <w:t>月</w:t>
      </w:r>
      <w:r>
        <w:t>31</w:t>
      </w:r>
      <w:r>
        <w:rPr>
          <w:rFonts w:hint="eastAsia"/>
        </w:rPr>
        <w:t>日</w:t>
      </w:r>
    </w:p>
    <w:p>
      <w:pPr>
        <w:jc w:val="center"/>
        <w:rPr>
          <w:b/>
          <w:bCs/>
          <w:sz w:val="24"/>
          <w:szCs w:val="28"/>
        </w:rPr>
      </w:pPr>
    </w:p>
    <w:p>
      <w:r>
        <w:t>1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打开Wiley Online Library主页</w:t>
      </w:r>
      <w:r>
        <w:fldChar w:fldCharType="begin"/>
      </w:r>
      <w:r>
        <w:instrText xml:space="preserve"> HYPERLINK "https://onlinelibrary.wiley.com/" </w:instrText>
      </w:r>
      <w:r>
        <w:fldChar w:fldCharType="separate"/>
      </w:r>
      <w:r>
        <w:rPr>
          <w:rStyle w:val="4"/>
          <w:sz w:val="22"/>
          <w:szCs w:val="24"/>
        </w:rPr>
        <w:t>https://onlinelibrary.wiley.com/</w:t>
      </w:r>
      <w:r>
        <w:rPr>
          <w:rStyle w:val="4"/>
          <w:sz w:val="22"/>
          <w:szCs w:val="24"/>
        </w:rPr>
        <w:fldChar w:fldCharType="end"/>
      </w:r>
      <w:r>
        <w:rPr>
          <w:rStyle w:val="4"/>
          <w:sz w:val="22"/>
          <w:szCs w:val="24"/>
          <w:u w:val="none"/>
        </w:rPr>
        <w:t xml:space="preserve"> </w:t>
      </w:r>
      <w:r>
        <w:rPr>
          <w:rStyle w:val="4"/>
          <w:rFonts w:hint="eastAsia"/>
          <w:sz w:val="22"/>
          <w:szCs w:val="24"/>
          <w:u w:val="none"/>
        </w:rPr>
        <w:t>，</w:t>
      </w:r>
      <w:r>
        <w:rPr>
          <w:rFonts w:hint="eastAsia"/>
        </w:rPr>
        <w:t>点击右上角“</w:t>
      </w:r>
      <w:r>
        <w:t>Login / Register</w:t>
      </w:r>
      <w:r>
        <w:rPr>
          <w:rFonts w:hint="eastAsia"/>
        </w:rPr>
        <w:t>”链接：</w:t>
      </w:r>
    </w:p>
    <w:p>
      <w:r>
        <w:drawing>
          <wp:inline distT="0" distB="0" distL="0" distR="0">
            <wp:extent cx="5758815" cy="18364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4"/>
                    <a:srcRect b="772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3690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2.</w:t>
      </w:r>
      <w:r>
        <w:t xml:space="preserve"> </w:t>
      </w:r>
      <w:r>
        <w:rPr>
          <w:rFonts w:hint="eastAsia"/>
        </w:rPr>
        <w:t>在跳出的登陆界面里，请在“E</w:t>
      </w:r>
      <w:r>
        <w:t>mail or Customer ID”</w:t>
      </w:r>
      <w:r>
        <w:rPr>
          <w:rFonts w:hint="eastAsia"/>
        </w:rPr>
        <w:t>处输入账号、“Password”处输入密码，然后点击“Log</w:t>
      </w:r>
      <w:r>
        <w:t xml:space="preserve"> </w:t>
      </w:r>
      <w:r>
        <w:rPr>
          <w:rFonts w:hint="eastAsia"/>
        </w:rPr>
        <w:t>In”</w:t>
      </w:r>
    </w:p>
    <w:p>
      <w:r>
        <w:drawing>
          <wp:inline distT="0" distB="0" distL="0" distR="0">
            <wp:extent cx="2369820" cy="21659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0840" cy="2166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</w:rPr>
      </w:pPr>
      <w:r>
        <w:rPr>
          <w:rFonts w:hint="eastAsia"/>
        </w:rPr>
        <w:t>3、登陆后，界面会出现如下机构信息，即代表已经登陆成功，可以使用机构订购的内容：</w:t>
      </w:r>
    </w:p>
    <w:p>
      <w:pPr>
        <w:rPr>
          <w:rFonts w:hint="eastAsia"/>
        </w:rPr>
      </w:pPr>
      <w:r>
        <w:drawing>
          <wp:inline distT="0" distB="0" distL="0" distR="0">
            <wp:extent cx="5971540" cy="1973580"/>
            <wp:effectExtent l="0" t="0" r="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6498" cy="1975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135" w:right="1416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022"/>
    <w:rsid w:val="000929E8"/>
    <w:rsid w:val="0009348D"/>
    <w:rsid w:val="000F4B42"/>
    <w:rsid w:val="001243FD"/>
    <w:rsid w:val="00257FD4"/>
    <w:rsid w:val="0028106F"/>
    <w:rsid w:val="00284666"/>
    <w:rsid w:val="00286A32"/>
    <w:rsid w:val="002A73B5"/>
    <w:rsid w:val="003511E6"/>
    <w:rsid w:val="003F4A08"/>
    <w:rsid w:val="004B65CF"/>
    <w:rsid w:val="004C3FCA"/>
    <w:rsid w:val="00521286"/>
    <w:rsid w:val="005B07EC"/>
    <w:rsid w:val="005B2C26"/>
    <w:rsid w:val="005C3FC4"/>
    <w:rsid w:val="006A070C"/>
    <w:rsid w:val="006A1831"/>
    <w:rsid w:val="006A4BD3"/>
    <w:rsid w:val="00853022"/>
    <w:rsid w:val="00960EB7"/>
    <w:rsid w:val="00A33D8A"/>
    <w:rsid w:val="00AB3677"/>
    <w:rsid w:val="00B5443C"/>
    <w:rsid w:val="00CC65AF"/>
    <w:rsid w:val="00D60DEC"/>
    <w:rsid w:val="00D6646C"/>
    <w:rsid w:val="00DD21AF"/>
    <w:rsid w:val="00DE3B82"/>
    <w:rsid w:val="00E81EBB"/>
    <w:rsid w:val="00E83EFF"/>
    <w:rsid w:val="00F966D3"/>
    <w:rsid w:val="160C33A2"/>
    <w:rsid w:val="2E0F4B3C"/>
    <w:rsid w:val="4753424A"/>
    <w:rsid w:val="53770625"/>
    <w:rsid w:val="641D6F92"/>
    <w:rsid w:val="736700D1"/>
    <w:rsid w:val="7BA6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Unresolved Mention"/>
    <w:basedOn w:val="3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368</Characters>
  <Lines>3</Lines>
  <Paragraphs>1</Paragraphs>
  <TotalTime>103</TotalTime>
  <ScaleCrop>false</ScaleCrop>
  <LinksUpToDate>false</LinksUpToDate>
  <CharactersWithSpaces>431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2020-02-19T03:54:00Z</dcterms:created>
  <dc:creator>Dong, Ying</dc:creator>
  <cp:lastModifiedBy>86150</cp:lastModifiedBy>
  <dcterms:modified xsi:type="dcterms:W3CDTF">2020-02-24T04:17:19Z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